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50B5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曲靖市马龙区中医医院</w:t>
      </w:r>
    </w:p>
    <w:p w14:paraId="14BA297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消防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设施维护保养及年度检测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服务咨询公告</w:t>
      </w:r>
    </w:p>
    <w:bookmarkEnd w:id="0"/>
    <w:p w14:paraId="7CE32808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61E16AA6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为进一步加强我院消防安全管理工作，确保各类消防设施持续处于完好有效状态，保障医疗秩序平稳及医患人员生命财产安全，依据《中华人民共和国消防法》《建筑消防设施的维护管理》（GB25201）、《建筑消防设施维护保养技术规范》（DB11/T 3035—2023）等法律法规及国家标准，现面向社会公开征询消防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设施维护保养及年度检测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服务方案，欢迎具备相应资质和服务能力的供应商积极参与。</w:t>
      </w:r>
    </w:p>
    <w:p w14:paraId="4DCFB1E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一、项目概况</w:t>
      </w:r>
    </w:p>
    <w:p w14:paraId="3C72321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  <w:t>（一）项目名称</w:t>
      </w:r>
    </w:p>
    <w:p w14:paraId="66DBCC3E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曲靖市马龙区中医医院消防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设施维护保养及年度检测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服务项目</w:t>
      </w:r>
    </w:p>
    <w:p w14:paraId="4198A95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  <w:t>（二）项目地点</w:t>
      </w:r>
    </w:p>
    <w:p w14:paraId="3E8A6013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曲靖市马龙区中医医院院内（含门诊楼、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1#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住院楼、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2#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住院楼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地下区域等附属用房所有建筑单体）</w:t>
      </w:r>
    </w:p>
    <w:p w14:paraId="060289C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  <w:t>（三）服务范围</w:t>
      </w:r>
    </w:p>
    <w:p w14:paraId="09DE2EB2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涵盖医院所有消防系统及设施的维护保养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及年度检测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，包括但不限于：</w:t>
      </w:r>
    </w:p>
    <w:p w14:paraId="1C81D0F4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①火灾自动报警系统（探测器、报警控制器、手动报警按钮、消防广播等）；</w:t>
      </w:r>
    </w:p>
    <w:p w14:paraId="36525EF7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②消防供配电设施（双电源自动切换装置、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集中供电设施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等）；</w:t>
      </w:r>
    </w:p>
    <w:p w14:paraId="29CEF409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③灭火系统（自动喷水灭火系统、消火栓系统、气体灭火系统、灭火器等）；</w:t>
      </w:r>
    </w:p>
    <w:p w14:paraId="736BA2BB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④防排烟及通风系统（排烟风机、正压送风机、防火阀等）；</w:t>
      </w:r>
    </w:p>
    <w:p w14:paraId="154011FE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⑤应急疏散系统（应急照明灯、疏散指示标志、安全出口标识、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防火卷帘门、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防火门及闭门器等）；</w:t>
      </w:r>
    </w:p>
    <w:p w14:paraId="4A877111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⑥消防控制室设备及联动控制系统；</w:t>
      </w:r>
    </w:p>
    <w:p w14:paraId="474DF140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⑦消防管网、水泵接合器、稳压泵等附属设施。</w:t>
      </w:r>
    </w:p>
    <w:p w14:paraId="77F9DA5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  <w:t>（四）服务期限</w:t>
      </w:r>
    </w:p>
    <w:p w14:paraId="2D3BE9C0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3 年（采用 1+1+1 模式，合同一年一签，每年服务期满经院方考核合格后可续签下一年度合同）</w:t>
      </w:r>
    </w:p>
    <w:p w14:paraId="16AB1B8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  <w:t>（五）核心要求</w:t>
      </w:r>
    </w:p>
    <w:p w14:paraId="442648B2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每月不少于1次全面维护保养，按要求填写《建筑消防设施维护保养记录表》，经院方消防安全管理人签字确认；</w:t>
      </w:r>
    </w:p>
    <w:p w14:paraId="2FE9E254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每年出具 1 份完整的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年度检测评价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报告及消防安全评估报告；</w:t>
      </w:r>
    </w:p>
    <w:p w14:paraId="114E7B96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提供 7×24 小时应急维修服务，接到故障通知后30分钟内到达现场，一般故障1小时内排除，严重故障72小时内修复；</w:t>
      </w:r>
    </w:p>
    <w:p w14:paraId="55A5ADE3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4.提供消防技术支持及协助开展培训演练。</w:t>
      </w:r>
    </w:p>
    <w:p w14:paraId="74864BC3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维保过程不得影响医院正常诊疗工作，施工前须提前报备院方消防主管部门。</w:t>
      </w:r>
    </w:p>
    <w:p w14:paraId="2A3E3D7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二、供应商资格要求</w:t>
      </w:r>
    </w:p>
    <w:p w14:paraId="5AFDF796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符合《中华人民共和国政府采购法》第二十二条规定的基本条件，具备独立承担民事责任的能力；</w:t>
      </w:r>
    </w:p>
    <w:p w14:paraId="163DEEFC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具备消防设施维护保养检测相应资质，在 “社会消防技术服务信息系统”（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"https://shhxf.119.gov.cn/"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https://shhxf.119.gov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"https://shhxf.119.gov.cn/"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.cn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instrText xml:space="preserve"> HYPERLINK "https://shhxf.119.gov.cn/"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separate"/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/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fldChar w:fldCharType="end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）完成备案，能查询到单位信息且 “单位类型” 包含消防设施维护保养检测（需提供公告期间系统查询截图并加盖公章）；</w:t>
      </w:r>
    </w:p>
    <w:p w14:paraId="0307F2B1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拟派项目负责人须具备一级注册消防工程师资格，从业人员应取得相应职业资格证书，特种作业人员持有效操作证件；</w:t>
      </w:r>
    </w:p>
    <w:p w14:paraId="33DB05F4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近 3 年（2023 年 1 月 1 日至今）无重大违法记录，未被 “信用中国” 列入失信被执行人、重大税收违法失信主体，未被 “中国政府采购网” 列入政府采购严重违法失信行为记录名单；</w:t>
      </w:r>
    </w:p>
    <w:p w14:paraId="4A5C7B1C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不接受联合体参与，不得转包、分包本项目。</w:t>
      </w:r>
    </w:p>
    <w:p w14:paraId="61A3428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三、征询内容及方案要求</w:t>
      </w:r>
    </w:p>
    <w:p w14:paraId="2F81C6E9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  <w:t>（一）征询内容</w:t>
      </w:r>
    </w:p>
    <w:p w14:paraId="0561101F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消防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设施维护保养及年度检测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服务整体实施方案（含技术方案、服务计划、质量保障、应急措施等）及报价方案</w:t>
      </w:r>
    </w:p>
    <w:p w14:paraId="559D0CF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（二）方案编制要求</w:t>
      </w:r>
    </w:p>
    <w:p w14:paraId="46590A09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编制依据：严格遵循国家现行消防法律法规、技术标准及本公告要求，包括但不限于《建筑消防设施维护保养技术规范》（DB11/T 3035—2023）、《火灾自动报警系统施工及验收标准》（GB50166）等；</w:t>
      </w:r>
    </w:p>
    <w:p w14:paraId="52D728D1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技术方案：明确各消防系统的维护保养流程、周期、检查内容及技术参数，针对医院人员密集、诊疗设备集中的特殊性制定专项维保措施；</w:t>
      </w:r>
    </w:p>
    <w:p w14:paraId="7063869B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人员配置：列明拟派项目团队组成（含项目负责人、技术人员等），提供人员资质证书复印件，明确人员稳定保障措施；</w:t>
      </w:r>
    </w:p>
    <w:p w14:paraId="0C410BA7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服务保障：包含 7×24 小时应急响应机制、故障处理流程、定期培训计划、迎检配合方案等；</w:t>
      </w:r>
    </w:p>
    <w:p w14:paraId="25AF3EBE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质量承诺：明确维保服务达标标准，承诺消防设施合格率100%，通过消防部门各类检查验收；</w:t>
      </w:r>
    </w:p>
    <w:p w14:paraId="293244E3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报价方案：以年度服务费为单位报价，包含所有维保内容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及年度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检测等费用，不得超出合理市场价格范围。</w:t>
      </w:r>
    </w:p>
    <w:p w14:paraId="3A73C9F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四、需提交的材料</w:t>
      </w:r>
    </w:p>
    <w:p w14:paraId="4DDD4F75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响应文件封面（注明项目名称、供应商全称、日期并加盖公章）；</w:t>
      </w:r>
    </w:p>
    <w:p w14:paraId="7E18B0D4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法定代表人身份证明或授权委托书（附委托代理人身份证正反面复印件）；</w:t>
      </w:r>
    </w:p>
    <w:p w14:paraId="11437188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right="-13" w:rightChars="-6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营业执照副本、消防相关资质证书复印件（加盖公章）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；</w:t>
      </w:r>
    </w:p>
    <w:p w14:paraId="153EE460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“社会消防技术服务信息系统” 备案截图、从业人员资质证书复印件（加盖公章）；</w:t>
      </w:r>
    </w:p>
    <w:p w14:paraId="480DF771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完整的消防维保服务实施方案及报价单；</w:t>
      </w:r>
    </w:p>
    <w:p w14:paraId="2F9F14DE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诚信响应承诺书（承诺无不良记录、不转包分包、按标准履约等，格式自拟并加盖公章）；</w:t>
      </w:r>
    </w:p>
    <w:p w14:paraId="66161430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供应商认为需要补充的其他相关材料。</w:t>
      </w:r>
    </w:p>
    <w:p w14:paraId="6E00B15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五、材料递交要求</w:t>
      </w:r>
    </w:p>
    <w:p w14:paraId="379DC477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递交时间：自公告发布之日起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个工作日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内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截止2026年3月20日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）；</w:t>
      </w:r>
    </w:p>
    <w:p w14:paraId="74084FF9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递交方式：将响应文件（A4 纸装订，密封包装并加盖骑缝章）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邮寄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至曲靖市马龙区中医医院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总务科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；</w:t>
      </w:r>
    </w:p>
    <w:p w14:paraId="58E16004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逾期送达、未密封或材料不齐全的响应文件，院方有权不予受理。</w:t>
      </w:r>
    </w:p>
    <w:p w14:paraId="154D646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六、联系方式</w:t>
      </w:r>
    </w:p>
    <w:p w14:paraId="6033A87E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唐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老师</w:t>
      </w:r>
    </w:p>
    <w:p w14:paraId="7468CF01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15912562556</w:t>
      </w:r>
    </w:p>
    <w:p w14:paraId="61545507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地址：曲靖市马龙区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通泉街道龙翔路520号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（曲靖市马龙区中医医院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总务科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）</w:t>
      </w:r>
    </w:p>
    <w:p w14:paraId="5CE31003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2598420</wp:posOffset>
            </wp:positionH>
            <wp:positionV relativeFrom="paragraph">
              <wp:posOffset>201930</wp:posOffset>
            </wp:positionV>
            <wp:extent cx="2024380" cy="2024380"/>
            <wp:effectExtent l="0" t="0" r="13970" b="13970"/>
            <wp:wrapNone/>
            <wp:docPr id="2" name="图片 13" descr="8b2dd8a7ef2228ca076f312a452a2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" descr="8b2dd8a7ef2228ca076f312a452a2b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24380" cy="20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4021F6A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4AB0B980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5473A0AB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758E15EA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2240" w:firstLineChars="7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曲靖市马龙区中医院政府采购领导小组办公室</w:t>
      </w:r>
    </w:p>
    <w:p w14:paraId="7035C900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4800" w:firstLineChars="15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03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日</w:t>
      </w:r>
    </w:p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7DDD8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9178A4">
                          <w:pPr>
                            <w:pStyle w:val="8"/>
                            <w:rPr>
                              <w:rFonts w:hint="eastAsia" w:eastAsiaTheme="minorEastAsia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9178A4">
                    <w:pPr>
                      <w:pStyle w:val="8"/>
                      <w:rPr>
                        <w:rFonts w:hint="eastAsia" w:eastAsiaTheme="minorEastAsia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8834E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9F37CA9"/>
    <w:rsid w:val="17556D94"/>
    <w:rsid w:val="2623424C"/>
    <w:rsid w:val="34075D6B"/>
    <w:rsid w:val="382356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1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0"/>
    <w:semiHidden/>
    <w:unhideWhenUsed/>
    <w:qFormat/>
    <w:uiPriority w:val="99"/>
    <w:rPr>
      <w:sz w:val="20"/>
      <w:szCs w:val="20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9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1870</Words>
  <Characters>2001</Characters>
  <TotalTime>12</TotalTime>
  <ScaleCrop>false</ScaleCrop>
  <LinksUpToDate>false</LinksUpToDate>
  <CharactersWithSpaces>2028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2026-03-11T07:44:00Z</dcterms:created>
  <dc:creator>Un-named</dc:creator>
  <cp:lastModifiedBy>佳佳</cp:lastModifiedBy>
  <dcterms:modified xsi:type="dcterms:W3CDTF">2026-03-11T08:53:20Z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87BAC3A60FDC49BEB9FA6CC31A32BCFB_13</vt:lpwstr>
  </property>
</Properties>
</file>